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0A82AE35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spacing w:lineRule="auto" w:line="408" w:after="0" w:beforeAutospacing="0" w:afterAutospacing="0"/>
        <w:ind w:left="120"/>
        <w:jc w:val="center"/>
      </w:pPr>
      <w:bookmarkStart w:id="0" w:name="block-12870065"/>
      <w:bookmarkStart w:id="1" w:name="block-15007276"/>
      <w:r>
        <w:rPr>
          <w:b w:val="1"/>
          <w:color w:val="000000"/>
          <w:sz w:val="28"/>
        </w:rPr>
        <w:t>МИНИСТЕРСТВО ПРОСВЕЩЕНИЯ РОССИЙСКОЙ ФЕДЕРАЦИИ</w:t>
      </w:r>
    </w:p>
    <w:p>
      <w:pPr>
        <w:spacing w:lineRule="auto" w:line="408" w:after="0" w:beforeAutospacing="0" w:afterAutospacing="0"/>
        <w:ind w:left="120"/>
        <w:jc w:val="center"/>
      </w:pPr>
      <w:r>
        <w:rPr>
          <w:b w:val="1"/>
          <w:color w:val="000000"/>
          <w:sz w:val="28"/>
        </w:rPr>
        <w:t>‌</w:t>
      </w:r>
      <w:bookmarkStart w:id="2" w:name="55a7169f-c0c0-44ac-bf37-cbc776930ef9"/>
      <w:r>
        <w:rPr>
          <w:b w:val="1"/>
          <w:color w:val="000000"/>
          <w:sz w:val="28"/>
        </w:rPr>
        <w:t>Министерство образования и науки Республики Дагестан</w:t>
      </w:r>
      <w:bookmarkEnd w:id="2"/>
      <w:r>
        <w:rPr>
          <w:b w:val="1"/>
          <w:color w:val="000000"/>
          <w:sz w:val="28"/>
        </w:rPr>
        <w:t xml:space="preserve">‌‌ </w:t>
      </w:r>
    </w:p>
    <w:p>
      <w:pPr>
        <w:spacing w:lineRule="auto" w:line="408" w:after="0" w:beforeAutospacing="0" w:afterAutospacing="0"/>
        <w:ind w:left="120"/>
        <w:jc w:val="center"/>
      </w:pPr>
      <w:r>
        <w:rPr>
          <w:b w:val="1"/>
          <w:color w:val="000000"/>
          <w:sz w:val="28"/>
        </w:rPr>
        <w:t>‌</w:t>
      </w:r>
      <w:bookmarkStart w:id="3" w:name="b160c1bf-440c-4991-9e94-e52aab997657"/>
      <w:r>
        <w:rPr>
          <w:b w:val="1"/>
          <w:color w:val="000000"/>
          <w:sz w:val="28"/>
        </w:rPr>
        <w:t>МР "Кизлярский район"</w:t>
      </w:r>
      <w:bookmarkEnd w:id="3"/>
      <w:r>
        <w:rPr>
          <w:b w:val="1"/>
          <w:color w:val="000000"/>
          <w:sz w:val="28"/>
        </w:rPr>
        <w:t>‌</w:t>
      </w:r>
      <w:r>
        <w:rPr>
          <w:color w:val="000000"/>
          <w:sz w:val="28"/>
        </w:rPr>
        <w:t>​</w:t>
      </w:r>
    </w:p>
    <w:p>
      <w:pPr>
        <w:spacing w:lineRule="auto" w:line="408" w:after="0" w:beforeAutospacing="0" w:afterAutospacing="0"/>
        <w:ind w:left="120"/>
        <w:jc w:val="center"/>
        <w:rPr>
          <w:b w:val="1"/>
          <w:color w:val="000000"/>
          <w:sz w:val="28"/>
        </w:rPr>
      </w:pPr>
      <w:r>
        <w:rPr>
          <w:b w:val="1"/>
          <w:color w:val="000000"/>
          <w:sz w:val="28"/>
        </w:rPr>
        <w:t xml:space="preserve">МКОУ "Большеарешевская СОШ </w:t>
      </w:r>
    </w:p>
    <w:p>
      <w:pPr>
        <w:spacing w:lineRule="auto" w:line="408" w:after="0" w:beforeAutospacing="0" w:afterAutospacing="0"/>
        <w:ind w:left="120"/>
        <w:jc w:val="center"/>
      </w:pPr>
      <w:r>
        <w:rPr>
          <w:b w:val="1"/>
          <w:color w:val="000000"/>
          <w:sz w:val="28"/>
        </w:rPr>
        <w:t>им. Магомедова Ш.К."</w:t>
      </w:r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</w:p>
    <w:tbl>
      <w:tblPr>
        <w:tblW w:w="0" w:type="auto"/>
        <w:tblInd w:w="0" w:type="dxa"/>
        <w:tblLayout w:type="autofit"/>
        <w:tblLook w:val="04A0"/>
      </w:tblPr>
      <w:tblGrid/>
      <w:t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 w:beforeAutospacing="0" w:afterAutospacing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РАССМОТРЕНО</w:t>
            </w:r>
          </w:p>
          <w:p>
            <w:pPr>
              <w:spacing w:after="120" w:beforeAutospacing="0" w:afterAutospacing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Руководитель МО</w:t>
            </w:r>
          </w:p>
          <w:p>
            <w:pPr>
              <w:spacing w:lineRule="auto" w:line="240" w:after="120" w:beforeAutospacing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>
            <w:pPr>
              <w:spacing w:lineRule="auto" w:line="240" w:after="0" w:beforeAutospacing="0" w:afterAutospacing="0"/>
              <w:jc w:val="right"/>
              <w:rPr>
                <w:color w:val="000000"/>
              </w:rPr>
            </w:pPr>
            <w:r>
              <w:rPr>
                <w:color w:val="000000"/>
              </w:rPr>
              <w:t>Ярыкова А.И..</w:t>
            </w:r>
          </w:p>
          <w:p>
            <w:pPr>
              <w:spacing w:lineRule="auto" w:line="240" w:after="0" w:beforeAutospacing="0" w:afterAutospacing="0"/>
              <w:rPr>
                <w:color w:val="000000"/>
              </w:rPr>
            </w:pPr>
            <w:r>
              <w:rPr>
                <w:color w:val="000000"/>
              </w:rPr>
              <w:t>Приказ №1 от «</w:t>
            </w:r>
            <w:r>
              <w:rPr>
                <w:color w:val="000000"/>
              </w:rPr>
              <w:t>29</w:t>
            </w:r>
            <w:r>
              <w:rPr>
                <w:color w:val="000000"/>
              </w:rPr>
              <w:t xml:space="preserve">» 08   2023 г.</w:t>
            </w:r>
          </w:p>
          <w:p>
            <w:pPr>
              <w:spacing w:lineRule="auto" w:line="240" w:after="120" w:beforeAutospacing="0" w:afterAutospacing="0"/>
              <w:jc w:val="both"/>
              <w:rPr>
                <w:color w:val="000000"/>
              </w:rPr>
            </w:pPr>
          </w:p>
        </w:tc>
        <w:tc>
          <w:tcPr>
            <w:tcW w:w="3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 w:beforeAutospacing="0" w:afterAutospacing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СОГЛАСОВАНО</w:t>
            </w:r>
          </w:p>
          <w:p>
            <w:pPr>
              <w:spacing w:after="120" w:beforeAutospacing="0" w:afterAutospacing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Зам. директора по УВР</w:t>
            </w:r>
          </w:p>
          <w:p>
            <w:pPr>
              <w:spacing w:lineRule="auto" w:line="240" w:after="120" w:beforeAutospacing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>
            <w:pPr>
              <w:spacing w:lineRule="auto" w:line="240" w:after="0" w:beforeAutospacing="0" w:afterAutospacing="0"/>
              <w:jc w:val="right"/>
              <w:rPr>
                <w:color w:val="000000"/>
              </w:rPr>
            </w:pPr>
            <w:r>
              <w:rPr>
                <w:color w:val="000000"/>
              </w:rPr>
              <w:t>Рамазанова З.М..</w:t>
            </w:r>
          </w:p>
          <w:p>
            <w:pPr>
              <w:spacing w:lineRule="auto" w:line="240" w:after="0" w:beforeAutospacing="0" w:afterAutospacing="0"/>
              <w:rPr>
                <w:color w:val="000000"/>
              </w:rPr>
            </w:pPr>
            <w:r>
              <w:rPr>
                <w:color w:val="000000"/>
              </w:rPr>
              <w:t>Приказ №1 от «3</w:t>
            </w:r>
            <w:r>
              <w:rPr>
                <w:color w:val="000000"/>
              </w:rPr>
              <w:t>0</w:t>
            </w:r>
            <w:r>
              <w:rPr>
                <w:color w:val="000000"/>
              </w:rPr>
              <w:t xml:space="preserve">» 08   2023 г.</w:t>
            </w:r>
          </w:p>
          <w:p>
            <w:pPr>
              <w:spacing w:lineRule="auto" w:line="240" w:after="120" w:beforeAutospacing="0" w:afterAutospacing="0"/>
              <w:jc w:val="both"/>
              <w:rPr>
                <w:color w:val="000000"/>
              </w:rPr>
            </w:pPr>
          </w:p>
        </w:tc>
        <w:tc>
          <w:tcPr>
            <w:tcW w:w="3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 w:beforeAutospacing="0" w:afterAutospacing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УТВЕРЖДЕНО</w:t>
            </w:r>
          </w:p>
          <w:p>
            <w:pPr>
              <w:spacing w:after="120" w:beforeAutospacing="0" w:afterAutospacing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Директор</w:t>
            </w:r>
          </w:p>
          <w:p>
            <w:pPr>
              <w:spacing w:lineRule="auto" w:line="240" w:after="120" w:beforeAutospacing="0" w:afterAutospacing="0"/>
              <w:rPr>
                <w:color w:val="000000"/>
              </w:rPr>
            </w:pPr>
            <w:r>
              <w:rPr>
                <w:color w:val="000000"/>
              </w:rPr>
              <w:t>________________________ Лавренова Е.С..</w:t>
            </w:r>
          </w:p>
          <w:p>
            <w:pPr>
              <w:spacing w:lineRule="auto" w:line="240" w:after="0" w:beforeAutospacing="0" w:afterAutospacing="0"/>
              <w:rPr>
                <w:color w:val="000000"/>
              </w:rPr>
            </w:pPr>
            <w:r>
              <w:rPr>
                <w:color w:val="000000"/>
              </w:rPr>
              <w:t>приказ №1 от «3</w:t>
            </w:r>
            <w:r>
              <w:rPr>
                <w:color w:val="000000"/>
              </w:rPr>
              <w:t>0</w:t>
            </w:r>
            <w:r>
              <w:rPr>
                <w:color w:val="000000"/>
              </w:rPr>
              <w:t xml:space="preserve">» 08  </w:t>
            </w:r>
          </w:p>
          <w:p>
            <w:pPr>
              <w:spacing w:lineRule="auto" w:line="240" w:after="0" w:beforeAutospacing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 2023 г.</w:t>
            </w:r>
          </w:p>
          <w:p>
            <w:pPr>
              <w:spacing w:lineRule="auto" w:line="240" w:after="120" w:beforeAutospacing="0" w:afterAutospacing="0"/>
              <w:jc w:val="both"/>
              <w:rPr>
                <w:color w:val="000000"/>
              </w:rPr>
            </w:pPr>
          </w:p>
        </w:tc>
      </w:tr>
    </w:tbl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  <w:r>
        <w:rPr>
          <w:color w:val="000000"/>
          <w:sz w:val="28"/>
        </w:rPr>
        <w:t>‌</w:t>
      </w:r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</w:p>
    <w:p>
      <w:pPr>
        <w:spacing w:lineRule="auto" w:line="408" w:after="0" w:beforeAutospacing="0" w:afterAutospacing="0"/>
        <w:ind w:left="120"/>
        <w:jc w:val="center"/>
      </w:pPr>
      <w:r>
        <w:rPr>
          <w:b w:val="1"/>
          <w:color w:val="000000"/>
          <w:sz w:val="28"/>
        </w:rPr>
        <w:t>РАБОЧАЯ ПРОГРАММА</w:t>
      </w:r>
    </w:p>
    <w:p>
      <w:pPr>
        <w:spacing w:lineRule="auto" w:line="408" w:after="0" w:beforeAutospacing="0" w:afterAutospacing="0"/>
        <w:jc w:val="center"/>
        <w:rPr>
          <w:sz w:val="28"/>
        </w:rPr>
      </w:pPr>
      <w:r>
        <w:rPr>
          <w:sz w:val="28"/>
        </w:rPr>
        <w:t>ID 3923588</w:t>
      </w:r>
    </w:p>
    <w:p>
      <w:pPr>
        <w:spacing w:after="0" w:beforeAutospacing="0" w:afterAutospacing="0"/>
        <w:ind w:left="120"/>
        <w:jc w:val="center"/>
      </w:pPr>
    </w:p>
    <w:p>
      <w:pPr>
        <w:spacing w:lineRule="auto" w:line="408" w:after="0" w:beforeAutospacing="0" w:afterAutospacing="0"/>
        <w:ind w:left="120"/>
        <w:jc w:val="center"/>
      </w:pPr>
      <w:r>
        <w:rPr>
          <w:b w:val="1"/>
          <w:color w:val="000000"/>
          <w:sz w:val="28"/>
        </w:rPr>
        <w:t>учебного предмета "Окружающий мир"</w:t>
      </w:r>
    </w:p>
    <w:p>
      <w:pPr>
        <w:spacing w:lineRule="auto" w:line="408" w:after="0" w:beforeAutospacing="0" w:afterAutospacing="0"/>
        <w:ind w:left="120"/>
        <w:jc w:val="center"/>
      </w:pPr>
      <w:r>
        <w:rPr>
          <w:color w:val="000000"/>
          <w:sz w:val="28"/>
        </w:rPr>
        <w:t xml:space="preserve">для обучающихся 4 классов </w:t>
      </w:r>
    </w:p>
    <w:p>
      <w:pPr>
        <w:spacing w:after="0" w:beforeAutospacing="0" w:afterAutospacing="0"/>
        <w:ind w:left="120"/>
        <w:jc w:val="center"/>
      </w:pPr>
    </w:p>
    <w:p>
      <w:pPr>
        <w:spacing w:after="0" w:beforeAutospacing="0" w:afterAutospacing="0"/>
        <w:ind w:left="120"/>
        <w:jc w:val="center"/>
      </w:pPr>
    </w:p>
    <w:p>
      <w:pPr>
        <w:spacing w:after="0" w:beforeAutospacing="0" w:afterAutospacing="0"/>
        <w:ind w:left="120"/>
        <w:jc w:val="center"/>
      </w:pPr>
    </w:p>
    <w:p>
      <w:pPr>
        <w:spacing w:after="0" w:beforeAutospacing="0" w:afterAutospacing="0"/>
        <w:ind w:left="120"/>
        <w:jc w:val="center"/>
      </w:pPr>
    </w:p>
    <w:p>
      <w:pPr>
        <w:spacing w:after="0" w:beforeAutospacing="0" w:afterAutospacing="0"/>
        <w:ind w:left="120"/>
        <w:jc w:val="center"/>
      </w:pPr>
    </w:p>
    <w:p>
      <w:pPr>
        <w:spacing w:after="0" w:beforeAutospacing="0" w:afterAutospacing="0"/>
        <w:jc w:val="center"/>
      </w:pPr>
    </w:p>
    <w:p>
      <w:pPr>
        <w:spacing w:after="0" w:beforeAutospacing="0" w:afterAutospacing="0"/>
        <w:jc w:val="center"/>
        <w:rPr>
          <w:color w:val="000000"/>
          <w:sz w:val="28"/>
        </w:rPr>
      </w:pPr>
    </w:p>
    <w:p>
      <w:pPr>
        <w:spacing w:after="0" w:beforeAutospacing="0" w:afterAutospacing="0"/>
        <w:jc w:val="center"/>
        <w:rPr>
          <w:color w:val="000000"/>
          <w:sz w:val="28"/>
        </w:rPr>
      </w:pPr>
      <w:r>
        <w:rPr>
          <w:color w:val="000000"/>
          <w:sz w:val="28"/>
        </w:rPr>
        <w:t>​</w:t>
      </w:r>
      <w:bookmarkStart w:id="4" w:name="8960954b-15b1-4c85-b40b-ae95f67136d9"/>
      <w:r>
        <w:rPr>
          <w:b w:val="1"/>
          <w:color w:val="000000"/>
          <w:sz w:val="28"/>
        </w:rPr>
        <w:t xml:space="preserve">с. </w:t>
      </w:r>
      <w:bookmarkEnd w:id="4"/>
      <w:bookmarkStart w:id="5" w:name="2b7bbf9c-2491-40e5-bd35-a2a44bd1331b"/>
      <w:r>
        <w:rPr>
          <w:b w:val="1"/>
          <w:color w:val="000000"/>
          <w:sz w:val="28"/>
        </w:rPr>
        <w:t>Большая Арешевка 2023</w:t>
      </w:r>
      <w:bookmarkEnd w:id="5"/>
      <w:r>
        <w:rPr>
          <w:b w:val="1"/>
          <w:color w:val="000000"/>
          <w:sz w:val="28"/>
        </w:rPr>
        <w:t>‌</w:t>
      </w:r>
      <w:r>
        <w:rPr>
          <w:color w:val="000000"/>
          <w:sz w:val="28"/>
        </w:rPr>
        <w:t>​г.</w:t>
      </w:r>
      <w:bookmarkEnd w:id="0"/>
    </w:p>
    <w:p>
      <w:pPr>
        <w:spacing w:lineRule="auto" w:line="240" w:after="0" w:beforeAutospacing="0" w:afterAutospacing="0"/>
        <w:rPr>
          <w:rFonts w:ascii="Times New Roman" w:hAnsi="Times New Roman"/>
          <w:b w:val="1"/>
          <w:color w:val="000000"/>
          <w:sz w:val="28"/>
        </w:rPr>
      </w:pPr>
    </w:p>
    <w:p>
      <w:pPr>
        <w:spacing w:lineRule="auto" w:line="240" w:after="0" w:beforeAutospacing="0" w:afterAutospacing="0"/>
      </w:pPr>
    </w:p>
    <w:p>
      <w:pPr>
        <w:spacing w:lineRule="auto" w:line="264" w:after="0" w:beforeAutospacing="0" w:afterAutospacing="0"/>
        <w:ind w:left="0"/>
        <w:jc w:val="both"/>
        <w:rPr>
          <w:rFonts w:ascii="Times New Roman" w:hAnsi="Times New Roman"/>
          <w:b w:val="1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ПОЯСНИТЕЛЬНАЯ ЗАПИСКА</w:t>
      </w:r>
    </w:p>
    <w:p>
      <w:pPr>
        <w:spacing w:lineRule="auto" w:line="264" w:after="0" w:beforeAutospacing="0" w:afterAutospacing="0"/>
        <w:ind w:left="0"/>
        <w:jc w:val="both"/>
      </w:pP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ОБЩАЯ ХАРАКТЕРИСТИКА ПРЕДМЕТА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ЦЕЛИ ИЗУЧЕНИЯ ПРЕДМЕТА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>
      <w:pPr>
        <w:numPr>
          <w:ilvl w:val="0"/>
          <w:numId w:val="1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>
      <w:pPr>
        <w:numPr>
          <w:ilvl w:val="0"/>
          <w:numId w:val="1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>
      <w:pPr>
        <w:numPr>
          <w:ilvl w:val="0"/>
          <w:numId w:val="1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>
      <w:pPr>
        <w:numPr>
          <w:ilvl w:val="0"/>
          <w:numId w:val="1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>
      <w:pPr>
        <w:numPr>
          <w:ilvl w:val="0"/>
          <w:numId w:val="1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уважения к истории, культуре, традициям народов Российской Федерации; </w:t>
      </w:r>
    </w:p>
    <w:p>
      <w:pPr>
        <w:numPr>
          <w:ilvl w:val="0"/>
          <w:numId w:val="1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>
      <w:pPr>
        <w:numPr>
          <w:ilvl w:val="0"/>
          <w:numId w:val="1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>
      <w:pPr>
        <w:numPr>
          <w:ilvl w:val="0"/>
          <w:numId w:val="1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>
      <w:pPr>
        <w:numPr>
          <w:ilvl w:val="0"/>
          <w:numId w:val="2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раскрытие роли человека в природе и обществе;</w:t>
      </w:r>
    </w:p>
    <w:p>
      <w:pPr>
        <w:numPr>
          <w:ilvl w:val="0"/>
          <w:numId w:val="2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МЕСТО УЧЕБНОГО ПРЕДМЕТА «ОКРУЖАЮЩИЙ МИР» В УЧЕБНОМ ПЛАНЕ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>
      <w:pPr>
        <w:sectPr>
          <w:type w:val="nextPage"/>
          <w:pgSz w:w="11906" w:h="16383" w:code="0"/>
          <w:pgMar w:left="1701" w:right="850" w:top="1134" w:bottom="1134" w:header="720" w:footer="720" w:gutter="0"/>
          <w:cols w:equalWidth="1" w:space="720"/>
        </w:sectPr>
      </w:pPr>
    </w:p>
    <w:p>
      <w:pPr>
        <w:spacing w:lineRule="auto" w:line="264" w:after="0" w:beforeAutospacing="0" w:afterAutospacing="0"/>
        <w:ind w:left="120"/>
        <w:jc w:val="both"/>
      </w:pPr>
      <w:bookmarkEnd w:id="1"/>
      <w:bookmarkStart w:id="6" w:name="block-15007279"/>
      <w:r>
        <w:rPr>
          <w:rFonts w:ascii="Times New Roman" w:hAnsi="Times New Roman"/>
          <w:b w:val="1"/>
          <w:color w:val="000000"/>
          <w:sz w:val="28"/>
        </w:rPr>
        <w:t>СОДЕРЖАНИЕ УЧЕБНОГО ПРЕДМЕТА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hanging="0"/>
        <w:jc w:val="both"/>
        <w:rPr>
          <w:rFonts w:ascii="Times New Roman" w:hAnsi="Times New Roman"/>
          <w:color w:val="000000"/>
          <w:sz w:val="28"/>
        </w:rPr>
      </w:pP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 w:val="1"/>
          <w:color w:val="000000"/>
          <w:sz w:val="28"/>
        </w:rPr>
        <w:t>4 КЛАСС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i w:val="1"/>
          <w:color w:val="000000"/>
          <w:sz w:val="28"/>
        </w:rPr>
        <w:t>Человек и общество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История Отечества «Лента времени» и историческая карта.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i w:val="1"/>
          <w:color w:val="000000"/>
          <w:sz w:val="28"/>
        </w:rPr>
        <w:t>Человек и природа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Наиболее значимые природные объекты списка Всемирного наследия в России и за рубежом (2–3 объекта).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i w:val="1"/>
          <w:color w:val="000000"/>
          <w:sz w:val="28"/>
        </w:rPr>
        <w:t>Правила безопасной жизнедеятельности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Здоровый образ жизни: профилактика вредных привычек.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>
      <w:pPr>
        <w:numPr>
          <w:ilvl w:val="0"/>
          <w:numId w:val="21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последовательность этапов возрастного развития человека; </w:t>
      </w:r>
    </w:p>
    <w:p>
      <w:pPr>
        <w:numPr>
          <w:ilvl w:val="0"/>
          <w:numId w:val="21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конструировать в учебных и игровых ситуациях правила безопасного поведения в среде обитания; </w:t>
      </w:r>
    </w:p>
    <w:p>
      <w:pPr>
        <w:numPr>
          <w:ilvl w:val="0"/>
          <w:numId w:val="21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моделировать схемы природных объектов (строение почвы; движение реки, форма поверхности); </w:t>
      </w:r>
    </w:p>
    <w:p>
      <w:pPr>
        <w:numPr>
          <w:ilvl w:val="0"/>
          <w:numId w:val="21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соотносить объекты природы с принадлежностью к определённой природной зоне; </w:t>
      </w:r>
    </w:p>
    <w:p>
      <w:pPr>
        <w:numPr>
          <w:ilvl w:val="0"/>
          <w:numId w:val="21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классифицировать природные объекты по принадлежности к природной зоне; </w:t>
      </w:r>
    </w:p>
    <w:p>
      <w:pPr>
        <w:numPr>
          <w:ilvl w:val="0"/>
          <w:numId w:val="21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i w:val="1"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>
      <w:pPr>
        <w:numPr>
          <w:ilvl w:val="0"/>
          <w:numId w:val="22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>
      <w:pPr>
        <w:numPr>
          <w:ilvl w:val="0"/>
          <w:numId w:val="22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>
      <w:pPr>
        <w:numPr>
          <w:ilvl w:val="0"/>
          <w:numId w:val="22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i w:val="1"/>
          <w:color w:val="000000"/>
          <w:sz w:val="28"/>
        </w:rPr>
        <w:t>Коммуникативные универсальные учебные действия способствуют формированию умений:</w:t>
      </w:r>
    </w:p>
    <w:p>
      <w:pPr>
        <w:numPr>
          <w:ilvl w:val="0"/>
          <w:numId w:val="2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>
      <w:pPr>
        <w:numPr>
          <w:ilvl w:val="0"/>
          <w:numId w:val="2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>
      <w:pPr>
        <w:numPr>
          <w:ilvl w:val="0"/>
          <w:numId w:val="2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>
      <w:pPr>
        <w:numPr>
          <w:ilvl w:val="0"/>
          <w:numId w:val="2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ситуации проявления нравственных качеств – отзывчивости, доброты, справедливости и др.; </w:t>
      </w:r>
    </w:p>
    <w:p>
      <w:pPr>
        <w:numPr>
          <w:ilvl w:val="0"/>
          <w:numId w:val="2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>
      <w:pPr>
        <w:numPr>
          <w:ilvl w:val="0"/>
          <w:numId w:val="2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составлять небольшие тексты «Права и обязанности гражданина РФ»; </w:t>
      </w:r>
    </w:p>
    <w:p>
      <w:pPr>
        <w:numPr>
          <w:ilvl w:val="0"/>
          <w:numId w:val="2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небольшие тексты о знаменательных страницах истории нашей страны (в рамках изученного).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i w:val="1"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>
      <w:pPr>
        <w:numPr>
          <w:ilvl w:val="0"/>
          <w:numId w:val="24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>
      <w:pPr>
        <w:numPr>
          <w:ilvl w:val="0"/>
          <w:numId w:val="24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>
      <w:pPr>
        <w:numPr>
          <w:ilvl w:val="0"/>
          <w:numId w:val="24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адекватно принимать оценку своей работы; планировать работу над ошибками; </w:t>
      </w:r>
    </w:p>
    <w:p>
      <w:pPr>
        <w:numPr>
          <w:ilvl w:val="0"/>
          <w:numId w:val="24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ошибки в своей и чужих работах, устанавливать их причины.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i w:val="1"/>
          <w:color w:val="000000"/>
          <w:sz w:val="28"/>
        </w:rPr>
        <w:t>Совместная деятельность способствует формированию умений:</w:t>
      </w:r>
    </w:p>
    <w:p>
      <w:pPr>
        <w:numPr>
          <w:ilvl w:val="0"/>
          <w:numId w:val="25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>
      <w:pPr>
        <w:numPr>
          <w:ilvl w:val="0"/>
          <w:numId w:val="25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>
      <w:pPr>
        <w:numPr>
          <w:ilvl w:val="0"/>
          <w:numId w:val="25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>
      <w:pPr>
        <w:sectPr>
          <w:type w:val="nextPage"/>
          <w:pgSz w:w="11906" w:h="16383" w:code="0"/>
          <w:pgMar w:left="1701" w:right="850" w:top="1134" w:bottom="1134" w:header="720" w:footer="720" w:gutter="0"/>
          <w:cols w:equalWidth="1" w:space="720"/>
        </w:sectPr>
      </w:pPr>
    </w:p>
    <w:p>
      <w:pPr>
        <w:spacing w:lineRule="auto" w:line="264" w:after="0" w:beforeAutospacing="0" w:afterAutospacing="0"/>
        <w:ind w:left="120"/>
        <w:jc w:val="both"/>
      </w:pPr>
      <w:bookmarkEnd w:id="6"/>
      <w:bookmarkStart w:id="7" w:name="block-15007280"/>
      <w:r>
        <w:rPr>
          <w:rFonts w:ascii="Times New Roman" w:hAnsi="Times New Roman"/>
          <w:b w:val="1"/>
          <w:color w:val="000000"/>
          <w:sz w:val="28"/>
        </w:rPr>
        <w:t>ПЛАНИРУЕМЫЕ ОБРАЗОВАТЕЛЬНЫЕ РЕЗУЛЬТАТЫ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  <w:r>
        <w:rPr>
          <w:rFonts w:ascii="Times New Roman" w:hAnsi="Times New Roman"/>
          <w:b w:val="1"/>
          <w:color w:val="000000"/>
          <w:sz w:val="28"/>
        </w:rPr>
        <w:t>ЛИЧНОСТНЫЕ РЕЗУЛЬТАТЫ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Гражданско-патриотического воспитания:</w:t>
      </w:r>
    </w:p>
    <w:p>
      <w:pPr>
        <w:numPr>
          <w:ilvl w:val="0"/>
          <w:numId w:val="26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>
      <w:pPr>
        <w:numPr>
          <w:ilvl w:val="0"/>
          <w:numId w:val="26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>
      <w:pPr>
        <w:numPr>
          <w:ilvl w:val="0"/>
          <w:numId w:val="26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сопричастность к прошлому, настоящему и будущему своей страны и родного края; </w:t>
      </w:r>
    </w:p>
    <w:p>
      <w:pPr>
        <w:numPr>
          <w:ilvl w:val="0"/>
          <w:numId w:val="26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>
      <w:pPr>
        <w:numPr>
          <w:ilvl w:val="0"/>
          <w:numId w:val="26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Духовно-нравственного воспитания:</w:t>
      </w:r>
    </w:p>
    <w:p>
      <w:pPr>
        <w:numPr>
          <w:ilvl w:val="0"/>
          <w:numId w:val="27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>
      <w:pPr>
        <w:numPr>
          <w:ilvl w:val="0"/>
          <w:numId w:val="27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>
      <w:pPr>
        <w:numPr>
          <w:ilvl w:val="0"/>
          <w:numId w:val="27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Эстетического воспитания:</w:t>
      </w:r>
    </w:p>
    <w:p>
      <w:pPr>
        <w:numPr>
          <w:ilvl w:val="0"/>
          <w:numId w:val="2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>
      <w:pPr>
        <w:numPr>
          <w:ilvl w:val="0"/>
          <w:numId w:val="2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>
      <w:pPr>
        <w:numPr>
          <w:ilvl w:val="0"/>
          <w:numId w:val="29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>
      <w:pPr>
        <w:numPr>
          <w:ilvl w:val="0"/>
          <w:numId w:val="29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Трудового воспитания:</w:t>
      </w:r>
    </w:p>
    <w:p>
      <w:pPr>
        <w:numPr>
          <w:ilvl w:val="0"/>
          <w:numId w:val="30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Экологического воспитания:</w:t>
      </w:r>
    </w:p>
    <w:p>
      <w:pPr>
        <w:numPr>
          <w:ilvl w:val="0"/>
          <w:numId w:val="31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Ценности научного познания:</w:t>
      </w:r>
    </w:p>
    <w:p>
      <w:pPr>
        <w:numPr>
          <w:ilvl w:val="0"/>
          <w:numId w:val="32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познания для развития человека, необходимости самообразования и саморазвития;</w:t>
      </w:r>
    </w:p>
    <w:p>
      <w:pPr>
        <w:numPr>
          <w:ilvl w:val="0"/>
          <w:numId w:val="32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  <w:r>
        <w:rPr>
          <w:rFonts w:ascii="Times New Roman" w:hAnsi="Times New Roman"/>
          <w:b w:val="1"/>
          <w:color w:val="000000"/>
          <w:sz w:val="28"/>
        </w:rPr>
        <w:t>МЕТАПРЕДМЕТНЫЕ РЕЗУЛЬТАТЫ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Познавательные универсальные учебные действия: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i w:val="1"/>
          <w:color w:val="000000"/>
          <w:sz w:val="28"/>
        </w:rPr>
        <w:t>1) Базовые логические действия:</w:t>
      </w:r>
    </w:p>
    <w:p>
      <w:pPr>
        <w:numPr>
          <w:ilvl w:val="0"/>
          <w:numId w:val="3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>
      <w:pPr>
        <w:numPr>
          <w:ilvl w:val="0"/>
          <w:numId w:val="3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>
      <w:pPr>
        <w:numPr>
          <w:ilvl w:val="0"/>
          <w:numId w:val="3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>
      <w:pPr>
        <w:numPr>
          <w:ilvl w:val="0"/>
          <w:numId w:val="3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объединять части объекта (объекты) по определённому признаку; </w:t>
      </w:r>
    </w:p>
    <w:p>
      <w:pPr>
        <w:numPr>
          <w:ilvl w:val="0"/>
          <w:numId w:val="3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существенный признак для классификации, классифицировать предложенные объекты; </w:t>
      </w:r>
    </w:p>
    <w:p>
      <w:pPr>
        <w:numPr>
          <w:ilvl w:val="0"/>
          <w:numId w:val="3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>
      <w:pPr>
        <w:numPr>
          <w:ilvl w:val="0"/>
          <w:numId w:val="3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i w:val="1"/>
          <w:color w:val="000000"/>
          <w:sz w:val="28"/>
        </w:rPr>
        <w:t>2) Базовые исследовательские действия:</w:t>
      </w:r>
    </w:p>
    <w:p>
      <w:pPr>
        <w:numPr>
          <w:ilvl w:val="0"/>
          <w:numId w:val="34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>
      <w:pPr>
        <w:numPr>
          <w:ilvl w:val="0"/>
          <w:numId w:val="34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интерес к экспериментам, проводимым под руководством учителя; </w:t>
      </w:r>
    </w:p>
    <w:p>
      <w:pPr>
        <w:numPr>
          <w:ilvl w:val="0"/>
          <w:numId w:val="34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>
      <w:pPr>
        <w:numPr>
          <w:ilvl w:val="0"/>
          <w:numId w:val="34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>
      <w:pPr>
        <w:numPr>
          <w:ilvl w:val="0"/>
          <w:numId w:val="34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>
      <w:pPr>
        <w:numPr>
          <w:ilvl w:val="0"/>
          <w:numId w:val="34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>
      <w:pPr>
        <w:numPr>
          <w:ilvl w:val="0"/>
          <w:numId w:val="34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i w:val="1"/>
          <w:color w:val="000000"/>
          <w:sz w:val="28"/>
        </w:rPr>
        <w:t>3) Работа с информацией:</w:t>
      </w:r>
    </w:p>
    <w:p>
      <w:pPr>
        <w:numPr>
          <w:ilvl w:val="0"/>
          <w:numId w:val="35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>
      <w:pPr>
        <w:numPr>
          <w:ilvl w:val="0"/>
          <w:numId w:val="35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>
      <w:pPr>
        <w:numPr>
          <w:ilvl w:val="0"/>
          <w:numId w:val="35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>
      <w:pPr>
        <w:numPr>
          <w:ilvl w:val="0"/>
          <w:numId w:val="35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>
      <w:pPr>
        <w:numPr>
          <w:ilvl w:val="0"/>
          <w:numId w:val="35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читать и интерпретировать графически представленную информацию (схему, таблицу, иллюстрацию); </w:t>
      </w:r>
    </w:p>
    <w:p>
      <w:pPr>
        <w:numPr>
          <w:ilvl w:val="0"/>
          <w:numId w:val="35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>
      <w:pPr>
        <w:numPr>
          <w:ilvl w:val="0"/>
          <w:numId w:val="35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>
      <w:pPr>
        <w:numPr>
          <w:ilvl w:val="0"/>
          <w:numId w:val="35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Коммуникативные универсальные учебные действия:</w:t>
      </w:r>
    </w:p>
    <w:p>
      <w:pPr>
        <w:numPr>
          <w:ilvl w:val="0"/>
          <w:numId w:val="36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в процессе диалогов задавать вопросы, высказывать суждения, оценивать выступления участников; </w:t>
      </w:r>
    </w:p>
    <w:p>
      <w:pPr>
        <w:numPr>
          <w:ilvl w:val="0"/>
          <w:numId w:val="36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>
      <w:pPr>
        <w:numPr>
          <w:ilvl w:val="0"/>
          <w:numId w:val="36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ведения диалога и дискуссии; проявлять уважительное отношение к собеседнику; </w:t>
      </w:r>
    </w:p>
    <w:p>
      <w:pPr>
        <w:numPr>
          <w:ilvl w:val="0"/>
          <w:numId w:val="36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>
      <w:pPr>
        <w:numPr>
          <w:ilvl w:val="0"/>
          <w:numId w:val="36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устные и письменные тексты (описание, рассуждение, повествование); </w:t>
      </w:r>
    </w:p>
    <w:p>
      <w:pPr>
        <w:numPr>
          <w:ilvl w:val="0"/>
          <w:numId w:val="36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>
      <w:pPr>
        <w:numPr>
          <w:ilvl w:val="0"/>
          <w:numId w:val="36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>
      <w:pPr>
        <w:numPr>
          <w:ilvl w:val="0"/>
          <w:numId w:val="36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Регулятивные универсальные учебные действия: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i w:val="1"/>
          <w:color w:val="000000"/>
          <w:sz w:val="28"/>
        </w:rPr>
        <w:t>1) Самоорганизация:</w:t>
      </w:r>
    </w:p>
    <w:p>
      <w:pPr>
        <w:numPr>
          <w:ilvl w:val="0"/>
          <w:numId w:val="37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планировать самостоятельно или с небольшой помощью учителя действия по решению учебной задачи; </w:t>
      </w:r>
    </w:p>
    <w:p>
      <w:pPr>
        <w:numPr>
          <w:ilvl w:val="0"/>
          <w:numId w:val="37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 и операций.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i w:val="1"/>
          <w:color w:val="000000"/>
          <w:sz w:val="28"/>
        </w:rPr>
        <w:t>2) Самоконтроль и самооценка:</w:t>
      </w:r>
    </w:p>
    <w:p>
      <w:pPr>
        <w:numPr>
          <w:ilvl w:val="0"/>
          <w:numId w:val="3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контроль процесса и результата своей деятельности; </w:t>
      </w:r>
    </w:p>
    <w:p>
      <w:pPr>
        <w:numPr>
          <w:ilvl w:val="0"/>
          <w:numId w:val="3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ошибки в своей работе и устанавливать их причины; </w:t>
      </w:r>
    </w:p>
    <w:p>
      <w:pPr>
        <w:numPr>
          <w:ilvl w:val="0"/>
          <w:numId w:val="3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корректировать свои действия при необходимости (с небольшой помощью учителя); </w:t>
      </w:r>
    </w:p>
    <w:p>
      <w:pPr>
        <w:numPr>
          <w:ilvl w:val="0"/>
          <w:numId w:val="3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>
      <w:pPr>
        <w:numPr>
          <w:ilvl w:val="0"/>
          <w:numId w:val="3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объективно оценивать результаты своей деятельности, соотносить свою оценку с оценкой учителя; </w:t>
      </w:r>
    </w:p>
    <w:p>
      <w:pPr>
        <w:numPr>
          <w:ilvl w:val="0"/>
          <w:numId w:val="38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целесообразность выбранных способов действия, при необходимости корректировать их.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Совместная деятельность:</w:t>
      </w:r>
    </w:p>
    <w:p>
      <w:pPr>
        <w:numPr>
          <w:ilvl w:val="0"/>
          <w:numId w:val="39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>
      <w:pPr>
        <w:numPr>
          <w:ilvl w:val="0"/>
          <w:numId w:val="39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>
      <w:pPr>
        <w:numPr>
          <w:ilvl w:val="0"/>
          <w:numId w:val="39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готовность руководить, выполнять поручения, подчиняться; </w:t>
      </w:r>
    </w:p>
    <w:p>
      <w:pPr>
        <w:numPr>
          <w:ilvl w:val="0"/>
          <w:numId w:val="39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>
      <w:pPr>
        <w:numPr>
          <w:ilvl w:val="0"/>
          <w:numId w:val="39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ответственно выполнять свою часть работы. </w:t>
      </w:r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  <w:r>
        <w:rPr>
          <w:rFonts w:ascii="Times New Roman" w:hAnsi="Times New Roman"/>
          <w:b w:val="1"/>
          <w:color w:val="000000"/>
          <w:sz w:val="28"/>
        </w:rPr>
        <w:t>ПРЕДМЕТНЫЕ РЕЗУЛЬТАТЫ</w:t>
      </w:r>
    </w:p>
    <w:p>
      <w:pPr>
        <w:spacing w:after="0" w:beforeAutospacing="0" w:afterAutospacing="0"/>
        <w:ind w:left="120"/>
      </w:pP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4 КЛАСС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 w:val="1"/>
          <w:color w:val="000000"/>
          <w:sz w:val="28"/>
        </w:rPr>
        <w:t xml:space="preserve">4 классе </w:t>
      </w:r>
      <w:r>
        <w:rPr>
          <w:rFonts w:ascii="Times New Roman" w:hAnsi="Times New Roman"/>
          <w:color w:val="000000"/>
          <w:sz w:val="28"/>
        </w:rPr>
        <w:t>обучающийся научится:</w:t>
      </w:r>
    </w:p>
    <w:p>
      <w:pPr>
        <w:numPr>
          <w:ilvl w:val="0"/>
          <w:numId w:val="4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>
      <w:pPr>
        <w:numPr>
          <w:ilvl w:val="0"/>
          <w:numId w:val="4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социуме; </w:t>
      </w:r>
    </w:p>
    <w:p>
      <w:pPr>
        <w:numPr>
          <w:ilvl w:val="0"/>
          <w:numId w:val="4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России); </w:t>
      </w:r>
    </w:p>
    <w:p>
      <w:pPr>
        <w:numPr>
          <w:ilvl w:val="0"/>
          <w:numId w:val="4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показывать на исторической карте места изученных исторических событий; </w:t>
      </w:r>
    </w:p>
    <w:p>
      <w:pPr>
        <w:numPr>
          <w:ilvl w:val="0"/>
          <w:numId w:val="4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место изученных событий на «ленте времени»; </w:t>
      </w:r>
    </w:p>
    <w:p>
      <w:pPr>
        <w:numPr>
          <w:ilvl w:val="0"/>
          <w:numId w:val="4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знать основные права и обязанности гражданина Российской Федерации; </w:t>
      </w:r>
    </w:p>
    <w:p>
      <w:pPr>
        <w:numPr>
          <w:ilvl w:val="0"/>
          <w:numId w:val="4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>
      <w:pPr>
        <w:numPr>
          <w:ilvl w:val="0"/>
          <w:numId w:val="4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>
      <w:pPr>
        <w:numPr>
          <w:ilvl w:val="0"/>
          <w:numId w:val="4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>
      <w:pPr>
        <w:numPr>
          <w:ilvl w:val="0"/>
          <w:numId w:val="4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>
      <w:pPr>
        <w:numPr>
          <w:ilvl w:val="0"/>
          <w:numId w:val="4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>
      <w:pPr>
        <w:numPr>
          <w:ilvl w:val="0"/>
          <w:numId w:val="4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>
      <w:pPr>
        <w:numPr>
          <w:ilvl w:val="0"/>
          <w:numId w:val="4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>
      <w:pPr>
        <w:numPr>
          <w:ilvl w:val="0"/>
          <w:numId w:val="4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>
      <w:pPr>
        <w:numPr>
          <w:ilvl w:val="0"/>
          <w:numId w:val="4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>
      <w:pPr>
        <w:numPr>
          <w:ilvl w:val="0"/>
          <w:numId w:val="4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называть экологические проблемы и определять пути их решения; </w:t>
      </w:r>
    </w:p>
    <w:p>
      <w:pPr>
        <w:numPr>
          <w:ilvl w:val="0"/>
          <w:numId w:val="4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по заданному плану собственные развёрнутые высказывания о природе и обществе; </w:t>
      </w:r>
    </w:p>
    <w:p>
      <w:pPr>
        <w:numPr>
          <w:ilvl w:val="0"/>
          <w:numId w:val="4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>
      <w:pPr>
        <w:numPr>
          <w:ilvl w:val="0"/>
          <w:numId w:val="4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на природе; </w:t>
      </w:r>
    </w:p>
    <w:p>
      <w:pPr>
        <w:numPr>
          <w:ilvl w:val="0"/>
          <w:numId w:val="4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осознавать возможные последствия вредных привычек для здоровья и жизни человека; </w:t>
      </w:r>
    </w:p>
    <w:p>
      <w:pPr>
        <w:numPr>
          <w:ilvl w:val="0"/>
          <w:numId w:val="4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>
      <w:pPr>
        <w:numPr>
          <w:ilvl w:val="0"/>
          <w:numId w:val="4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езде на велосипеде, самокате; </w:t>
      </w:r>
    </w:p>
    <w:p>
      <w:pPr>
        <w:numPr>
          <w:ilvl w:val="0"/>
          <w:numId w:val="4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>
      <w:pPr>
        <w:numPr>
          <w:ilvl w:val="0"/>
          <w:numId w:val="43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>
      <w:pPr>
        <w:sectPr>
          <w:type w:val="nextPage"/>
          <w:pgSz w:w="11906" w:h="16383" w:code="0"/>
          <w:pgMar w:left="1701" w:right="850" w:top="1134" w:bottom="1134" w:header="720" w:footer="720" w:gutter="0"/>
          <w:cols w:equalWidth="1" w:space="720"/>
        </w:sectPr>
      </w:pPr>
    </w:p>
    <w:p>
      <w:pPr>
        <w:spacing w:after="0" w:beforeAutospacing="0" w:afterAutospacing="0"/>
        <w:ind w:left="120"/>
        <w:rPr>
          <w:rFonts w:ascii="Times New Roman" w:hAnsi="Times New Roman"/>
          <w:b w:val="1"/>
          <w:color w:val="000000"/>
          <w:sz w:val="28"/>
        </w:rPr>
      </w:pPr>
      <w:bookmarkEnd w:id="7"/>
      <w:bookmarkStart w:id="8" w:name="block-15007278"/>
      <w:r>
        <w:rPr>
          <w:rFonts w:ascii="Times New Roman" w:hAnsi="Times New Roman"/>
          <w:b w:val="1"/>
          <w:color w:val="000000"/>
          <w:sz w:val="28"/>
        </w:rPr>
        <w:t xml:space="preserve"> ТЕМАТИЧЕСКОЕ ПЛАНИРОВАНИЕ </w:t>
      </w:r>
    </w:p>
    <w:p>
      <w:pPr>
        <w:spacing w:after="0" w:beforeAutospacing="0" w:afterAutospacing="0"/>
        <w:ind w:left="120"/>
      </w:pPr>
      <w:r>
        <w:rPr>
          <w:rFonts w:ascii="Times New Roman" w:hAnsi="Times New Roman"/>
          <w:b w:val="1"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shadow="0" w:frame="0" w:color="auto"/>
          <w:left w:val="single" w:sz="0" w:space="0" w:shadow="0" w:frame="0" w:color="auto"/>
          <w:bottom w:val="single" w:sz="0" w:space="0" w:shadow="0" w:frame="0" w:color="auto"/>
          <w:right w:val="single" w:sz="0" w:space="0" w:shadow="0" w:frame="0" w:color="auto"/>
          <w:insideH w:val="single" w:sz="0" w:space="0" w:shadow="0" w:frame="0" w:color="auto"/>
          <w:insideV w:val="single" w:sz="0" w:space="0" w:shadow="0" w:frame="0" w:color="auto"/>
        </w:tblBorders>
        <w:tblLook w:val="04A0"/>
      </w:tblPr>
      <w:tblGrid/>
      <w:tr>
        <w:trPr>
          <w:trHeight w:hRule="atLeast"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№ п/п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Всего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</w:tr>
      <w:tr>
        <w:trPr>
          <w:trHeight w:hRule="atLeast"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"https://m.edsoo.ru/7f412850"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https://m.edsoo.ru/7f412850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"https://m.edsoo.ru/7f412850"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https://m.edsoo.ru/7f412850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"https://m.edsoo.ru/7f412850"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https://m.edsoo.ru/7f412850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/>
        </w:tc>
      </w:tr>
      <w:tr>
        <w:trPr>
          <w:trHeight w:hRule="atLeast"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"https://m.edsoo.ru/7f412850"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https://m.edsoo.ru/7f412850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"https://m.edsoo.ru/7f412850"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https://m.edsoo.ru/7f412850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"https://m.edsoo.ru/7f412850"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https://m.edsoo.ru/7f412850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наследия. 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"https://m.edsoo.ru/7f412850"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https://m.edsoo.ru/7f412850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/>
        </w:tc>
      </w:tr>
      <w:tr>
        <w:trPr>
          <w:trHeight w:hRule="atLeast"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"https://m.edsoo.ru/7f412850"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https://m.edsoo.ru/7f412850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"https://m.edsoo.ru/7f412850"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https://m.edsoo.ru/7f412850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/>
        </w:tc>
      </w:tr>
      <w:tr>
        <w:trPr>
          <w:trHeight w:hRule="atLeast"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spacing w:after="0" w:beforeAutospacing="0" w:afterAutospacing="0"/>
        <w:ind w:left="0"/>
        <w:rPr>
          <w:rFonts w:ascii="Times New Roman" w:hAnsi="Times New Roman"/>
          <w:b w:val="1"/>
          <w:color w:val="000000"/>
          <w:sz w:val="28"/>
        </w:rPr>
      </w:pPr>
      <w:bookmarkEnd w:id="8"/>
      <w:bookmarkStart w:id="9" w:name="block-15007283"/>
    </w:p>
    <w:p>
      <w:pPr>
        <w:spacing w:after="0" w:beforeAutospacing="0" w:afterAutospacing="0"/>
        <w:ind w:left="0"/>
        <w:rPr>
          <w:rFonts w:ascii="Times New Roman" w:hAnsi="Times New Roman"/>
          <w:b w:val="1"/>
          <w:color w:val="000000"/>
          <w:sz w:val="28"/>
        </w:rPr>
      </w:pPr>
    </w:p>
    <w:p>
      <w:pPr>
        <w:spacing w:after="0" w:beforeAutospacing="0" w:afterAutospacing="0"/>
        <w:ind w:left="0"/>
        <w:rPr>
          <w:rFonts w:ascii="Times New Roman" w:hAnsi="Times New Roman"/>
          <w:b w:val="1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 xml:space="preserve">ВАРИАНТ 1. ПОУРОЧНОЕ ПЛАНИРОВАНИЕ ДЛЯ ПЕДАГОГОВ, ИСПОЛЬЗУЮЩИХ УЧЕБНИК ОКРУЖАЮЩИЙ МИР, 1-4 КЛАСС, В 2 ЧАСТЯХ, ПЛЕШАКОВ А.А. </w:t>
      </w:r>
    </w:p>
    <w:p>
      <w:pPr>
        <w:spacing w:after="0" w:beforeAutospacing="0" w:afterAutospacing="0"/>
        <w:ind w:left="120"/>
      </w:pPr>
      <w:r>
        <w:rPr>
          <w:rFonts w:ascii="Times New Roman" w:hAnsi="Times New Roman"/>
          <w:b w:val="1"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shadow="0" w:frame="0" w:color="auto"/>
          <w:left w:val="single" w:sz="0" w:space="0" w:shadow="0" w:frame="0" w:color="auto"/>
          <w:bottom w:val="single" w:sz="0" w:space="0" w:shadow="0" w:frame="0" w:color="auto"/>
          <w:right w:val="single" w:sz="0" w:space="0" w:shadow="0" w:frame="0" w:color="auto"/>
          <w:insideH w:val="single" w:sz="0" w:space="0" w:shadow="0" w:frame="0" w:color="auto"/>
          <w:insideV w:val="single" w:sz="0" w:space="0" w:shadow="0" w:frame="0" w:color="auto"/>
        </w:tblBorders>
        <w:tblLook w:val="04A0"/>
      </w:tblPr>
      <w:tblGrid/>
      <w:tr>
        <w:trPr>
          <w:trHeight w:hRule="atLeast"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№ п/п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Тема урока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Дата изучения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Всего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5.09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"https://m.edsoo.ru/f8414d1c"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https://m.edsoo.ru/f8414d1c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8.09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"https://m.edsoo.ru/f8414eca"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https://m.edsoo.ru/f8414eca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12.09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 Земли вокруг Солнца как причина смены сезонов (практические работы с моделями и схемами). 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19.09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22.09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"https://m.edsoo.ru/f8418dc2"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https://m.edsoo.ru/f8418dc2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26.09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"https://m.edsoo.ru/f8415118"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https://m.edsoo.ru/f8415118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29.09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"https://m.edsoo.ru/f8415b9a"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https://m.edsoo.ru/f8415b9a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3.10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"https://m.edsoo.ru/f841580c"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https://m.edsoo.ru/f841580c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6.10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10.10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"https://m.edsoo.ru/f8415636"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https://m.edsoo.ru/f8415636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13.10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17.10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"https://m.edsoo.ru/f8418dc2"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https://m.edsoo.ru/f8418dc2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20.10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"https://m.edsoo.ru/f8415da2"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https://m.edsoo.ru/f8415da2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24.10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"https://m.edsoo.ru/f8415f50"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https://m.edsoo.ru/f8415f50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27.10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"https://m.edsoo.ru/f8416306"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https://m.edsoo.ru/f8416306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31.10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"https://m.edsoo.ru/f84164be"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https://m.edsoo.ru/f84164be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14.11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"https://m.edsoo.ru/f8416180"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https://m.edsoo.ru/f8416180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17.11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"https://m.edsoo.ru/f8416996"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https://m.edsoo.ru/f8416996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21.11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"https://m.edsoo.ru/f8416b58"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https://m.edsoo.ru/f8416b58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Водоёмы Земли, их разнообразие. Естественные водоёмы: океан, море, озеро, болото. 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24.11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"https://m.edsoo.ru/f8416cfc"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https://m.edsoo.ru/f8416cfc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28.11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"https://m.edsoo.ru/f8416fae"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https://m.edsoo.ru/f8416fae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5.12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"https://m.edsoo.ru/f8417b34"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https://m.edsoo.ru/f8417b34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8/12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"https://m.edsoo.ru/f8417d1e"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https://m.edsoo.ru/f8417d1e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12.12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"https://m.edsoo.ru/f8417f08"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https://m.edsoo.ru/f8417f08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15.12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"https://m.edsoo.ru/f84181ce"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https://m.edsoo.ru/f84181ce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19.12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"https://m.edsoo.ru/f84185ac"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https://m.edsoo.ru/f84185ac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22.12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"https://m.edsoo.ru/f8417526"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https://m.edsoo.ru/f8417526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26.12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рек и водоёмов человеком (хозяйственная деятельность, отдых). 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29.12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"https://m.edsoo.ru/f8419c54"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https://m.edsoo.ru/f8419c54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"https://m.edsoo.ru/f8419894"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https://m.edsoo.ru/f8419894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Российской империи. Пётр 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"https://m.edsoo.ru/f841b284"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https://m.edsoo.ru/f841b284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"https://m.edsoo.ru/f841b4aa"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https://m.edsoo.ru/f841b4aa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«Золотой век» русской культуры. Великие поэты и писатели, композиторы и художники XIX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"https://m.edsoo.ru/f841c56c"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https://m.edsoo.ru/f841c56c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"https://m.edsoo.ru/f841c800"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https://m.edsoo.ru/f841c800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"https://m.edsoo.ru/f841c9f4"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https://m.edsoo.ru/f841c9f4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"https://m.edsoo.ru/f841dac0"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https://m.edsoo.ru/f841dac0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"https://m.edsoo.ru/f841d188"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https://m.edsoo.ru/f841d188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"https://m.edsoo.ru/f841d8ea"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https://m.edsoo.ru/f841d8ea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гражданина Российской Федерации. 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"https://m.edsoo.ru/f841d336"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https://m.edsoo.ru/f841d336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"https://m.edsoo.ru/f841dc50"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https://m.edsoo.ru/f841dc50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spacing w:after="0" w:beforeAutospacing="0" w:afterAutospacing="0"/>
        <w:ind w:left="0"/>
      </w:pPr>
      <w:bookmarkEnd w:id="9"/>
      <w:bookmarkStart w:id="10" w:name="block-15007282"/>
      <w:r>
        <w:rPr>
          <w:rFonts w:ascii="Times New Roman" w:hAnsi="Times New Roman"/>
          <w:b w:val="1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lineRule="auto" w:line="480" w:after="0" w:beforeAutospacing="0" w:afterAutospacing="0"/>
        <w:ind w:left="120"/>
      </w:pPr>
      <w:r>
        <w:rPr>
          <w:rFonts w:ascii="Times New Roman" w:hAnsi="Times New Roman"/>
          <w:b w:val="1"/>
          <w:color w:val="000000"/>
          <w:sz w:val="28"/>
        </w:rPr>
        <w:t>ОБЯЗАТЕЛЬНЫЕ УЧЕБНЫЕ МАТЕРИАЛЫ ДЛЯ УЧЕНИКА</w:t>
      </w:r>
    </w:p>
    <w:p>
      <w:pPr>
        <w:spacing w:lineRule="auto" w:line="480" w:after="0" w:beforeAutospacing="0" w:afterAutospacing="0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>
      <w:pPr>
        <w:spacing w:lineRule="auto" w:line="480" w:after="0" w:beforeAutospacing="0" w:afterAutospacing="0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>
      <w:pPr>
        <w:spacing w:after="0" w:beforeAutospacing="0" w:afterAutospacing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>
      <w:pPr>
        <w:spacing w:lineRule="auto" w:line="480" w:after="0" w:beforeAutospacing="0" w:afterAutospacing="0"/>
        <w:ind w:left="120"/>
      </w:pPr>
      <w:r>
        <w:rPr>
          <w:rFonts w:ascii="Times New Roman" w:hAnsi="Times New Roman"/>
          <w:b w:val="1"/>
          <w:color w:val="000000"/>
          <w:sz w:val="28"/>
        </w:rPr>
        <w:t>МЕТОДИЧЕСКИЕ МАТЕРИАЛЫ ДЛЯ УЧИТЕЛЯ</w:t>
      </w:r>
    </w:p>
    <w:p>
      <w:pPr>
        <w:spacing w:lineRule="auto" w:line="480" w:after="0" w:beforeAutospacing="0" w:afterAutospacing="0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>
      <w:pPr>
        <w:spacing w:after="0" w:beforeAutospacing="0" w:afterAutospacing="0"/>
        <w:ind w:left="120"/>
      </w:pPr>
    </w:p>
    <w:p>
      <w:pPr>
        <w:spacing w:lineRule="auto" w:line="480" w:after="0" w:beforeAutospacing="0" w:afterAutospacing="0"/>
        <w:ind w:left="120"/>
      </w:pPr>
      <w:r>
        <w:rPr>
          <w:rFonts w:ascii="Times New Roman" w:hAnsi="Times New Roman"/>
          <w:b w:val="1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lineRule="auto" w:line="480" w:after="0" w:beforeAutospacing="0" w:afterAutospacing="0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>
      <w:pPr>
        <w:sectPr>
          <w:type w:val="nextPage"/>
          <w:pgSz w:w="11906" w:h="16383" w:code="0"/>
          <w:pgMar w:left="1701" w:right="850" w:top="1134" w:bottom="1134" w:header="720" w:footer="720" w:gutter="0"/>
          <w:cols w:equalWidth="1" w:space="720"/>
        </w:sectPr>
      </w:pPr>
    </w:p>
    <w:p>
      <w:bookmarkEnd w:id="10"/>
    </w:p>
    <w:sectPr>
      <w:type w:val="nextPage"/>
      <w:pgSz w:w="11907" w:h="16839" w:code="9"/>
      <w:pgMar w:left="1440" w:right="1440" w:top="1440" w:bottom="1440" w:header="720" w:footer="720" w:gutter="0"/>
      <w:cols w:equalWidth="1" w:space="720"/>
    </w:sectPr>
  </w:body>
</w:document>
</file>

<file path=word/numbering.xml><?xml version="1.0" encoding="utf-8"?>
<w:numbering xmlns:w="http://schemas.openxmlformats.org/wordprocessingml/2006/main">
  <w:abstractNum w:abstractNumId="0">
    <w:nsid w:val="03452EEF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1">
    <w:nsid w:val="03866C27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2">
    <w:nsid w:val="051515DA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3">
    <w:nsid w:val="0D011C3A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4">
    <w:nsid w:val="1BE6787B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5">
    <w:nsid w:val="1F3B5245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6">
    <w:nsid w:val="21ED2FA3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7">
    <w:nsid w:val="22277D13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8">
    <w:nsid w:val="23A35154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9">
    <w:nsid w:val="289A49A0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10">
    <w:nsid w:val="2C5A3BA3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11">
    <w:nsid w:val="2DBD6BA4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12">
    <w:nsid w:val="34DD3D3D"/>
    <w:multiLevelType w:val="hybridMultilevel"/>
    <w:lvl w:ilvl="0">
      <w:start w:val="1"/>
      <w:numFmt w:val="bullet"/>
      <w:suff w:val="tab"/>
      <w:lvlText w:val=""/>
      <w:lvlJc w:val="left"/>
      <w:pPr>
        <w:ind w:hanging="360" w:left="927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13">
    <w:nsid w:val="357A42E5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14">
    <w:nsid w:val="36761C71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15">
    <w:nsid w:val="38FD7AD2"/>
    <w:multiLevelType w:val="hybridMultilevel"/>
    <w:lvl w:ilvl="0">
      <w:start w:val="1"/>
      <w:numFmt w:val="bullet"/>
      <w:suff w:val="tab"/>
      <w:lvlText w:val=""/>
      <w:lvlJc w:val="left"/>
      <w:pPr>
        <w:ind w:hanging="360" w:left="927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16">
    <w:nsid w:val="3CA840F0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17">
    <w:nsid w:val="42090F01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18">
    <w:nsid w:val="430130DB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19">
    <w:nsid w:val="46723BB4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20">
    <w:nsid w:val="47392C69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21">
    <w:nsid w:val="4D2C5819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22">
    <w:nsid w:val="4D9E6497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23">
    <w:nsid w:val="4F664752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24">
    <w:nsid w:val="50BA44D9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25">
    <w:nsid w:val="520A1099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26">
    <w:nsid w:val="52D217B9"/>
    <w:multiLevelType w:val="multilevel"/>
    <w:lvl w:ilvl="0">
      <w:start w:val="2"/>
      <w:numFmt w:val="decimal"/>
      <w:suff w:val="tab"/>
      <w:lvlText w:val="%1."/>
      <w:lvlJc w:val="left"/>
      <w:pPr>
        <w:ind w:hanging="360" w:left="960"/>
      </w:pPr>
      <w:rPr/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27">
    <w:nsid w:val="53813E42"/>
    <w:multiLevelType w:val="multilevel"/>
    <w:lvl w:ilvl="0">
      <w:start w:val="1"/>
      <w:numFmt w:val="decimal"/>
      <w:suff w:val="tab"/>
      <w:lvlText w:val="%1."/>
      <w:lvlJc w:val="left"/>
      <w:pPr>
        <w:ind w:hanging="360" w:left="960"/>
      </w:pPr>
      <w:rPr/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28">
    <w:nsid w:val="53A95187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29">
    <w:nsid w:val="53EF4961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30">
    <w:nsid w:val="58130F50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31">
    <w:nsid w:val="58CA051B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32">
    <w:nsid w:val="5AB3476D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33">
    <w:nsid w:val="5C043C25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34">
    <w:nsid w:val="61107F0A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35">
    <w:nsid w:val="6727009E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36">
    <w:nsid w:val="676446A0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37">
    <w:nsid w:val="6DFA583F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38">
    <w:nsid w:val="70914B08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39">
    <w:nsid w:val="71C7351F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40">
    <w:nsid w:val="79E469FF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41">
    <w:nsid w:val="7B930779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abstractNum w:abstractNumId="42">
    <w:nsid w:val="7ED206A2"/>
    <w:multiLevelType w:val="hybridMultilevel"/>
    <w:lvl w:ilvl="0">
      <w:start w:val="1"/>
      <w:numFmt w:val="bullet"/>
      <w:suff w:val="tab"/>
      <w:lvlText w:val=""/>
      <w:lvlJc w:val="left"/>
      <w:pPr>
        <w:ind w:hanging="360" w:left="960"/>
      </w:pPr>
      <w:rPr>
        <w:rFonts w:ascii="Symbol" w:hAnsi="Symbol"/>
      </w:rPr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num w:numId="1">
    <w:abstractNumId w:val="12"/>
  </w:num>
  <w:num w:numId="2">
    <w:abstractNumId w:val="15"/>
  </w:num>
  <w:num w:numId="3">
    <w:abstractNumId w:val="5"/>
  </w:num>
  <w:num w:numId="4">
    <w:abstractNumId w:val="40"/>
  </w:num>
  <w:num w:numId="5">
    <w:abstractNumId w:val="35"/>
  </w:num>
  <w:num w:numId="6">
    <w:abstractNumId w:val="42"/>
  </w:num>
  <w:num w:numId="7">
    <w:abstractNumId w:val="3"/>
  </w:num>
  <w:num w:numId="8">
    <w:abstractNumId w:val="32"/>
  </w:num>
  <w:num w:numId="9">
    <w:abstractNumId w:val="31"/>
  </w:num>
  <w:num w:numId="10">
    <w:abstractNumId w:val="27"/>
  </w:num>
  <w:num w:numId="11">
    <w:abstractNumId w:val="22"/>
  </w:num>
  <w:num w:numId="12">
    <w:abstractNumId w:val="26"/>
  </w:num>
  <w:num w:numId="13">
    <w:abstractNumId w:val="30"/>
  </w:num>
  <w:num w:numId="14">
    <w:abstractNumId w:val="33"/>
  </w:num>
  <w:num w:numId="15">
    <w:abstractNumId w:val="38"/>
  </w:num>
  <w:num w:numId="16">
    <w:abstractNumId w:val="21"/>
  </w:num>
  <w:num w:numId="17">
    <w:abstractNumId w:val="9"/>
  </w:num>
  <w:num w:numId="18">
    <w:abstractNumId w:val="2"/>
  </w:num>
  <w:num w:numId="19">
    <w:abstractNumId w:val="18"/>
  </w:num>
  <w:num w:numId="20">
    <w:abstractNumId w:val="41"/>
  </w:num>
  <w:num w:numId="21">
    <w:abstractNumId w:val="6"/>
  </w:num>
  <w:num w:numId="22">
    <w:abstractNumId w:val="25"/>
  </w:num>
  <w:num w:numId="23">
    <w:abstractNumId w:val="34"/>
  </w:num>
  <w:num w:numId="24">
    <w:abstractNumId w:val="24"/>
  </w:num>
  <w:num w:numId="25">
    <w:abstractNumId w:val="4"/>
  </w:num>
  <w:num w:numId="26">
    <w:abstractNumId w:val="14"/>
  </w:num>
  <w:num w:numId="27">
    <w:abstractNumId w:val="11"/>
  </w:num>
  <w:num w:numId="28">
    <w:abstractNumId w:val="1"/>
  </w:num>
  <w:num w:numId="29">
    <w:abstractNumId w:val="10"/>
  </w:num>
  <w:num w:numId="30">
    <w:abstractNumId w:val="7"/>
  </w:num>
  <w:num w:numId="31">
    <w:abstractNumId w:val="8"/>
  </w:num>
  <w:num w:numId="32">
    <w:abstractNumId w:val="20"/>
  </w:num>
  <w:num w:numId="33">
    <w:abstractNumId w:val="17"/>
  </w:num>
  <w:num w:numId="34">
    <w:abstractNumId w:val="39"/>
  </w:num>
  <w:num w:numId="35">
    <w:abstractNumId w:val="36"/>
  </w:num>
  <w:num w:numId="36">
    <w:abstractNumId w:val="28"/>
  </w:num>
  <w:num w:numId="37">
    <w:abstractNumId w:val="0"/>
  </w:num>
  <w:num w:numId="38">
    <w:abstractNumId w:val="16"/>
  </w:num>
  <w:num w:numId="39">
    <w:abstractNumId w:val="37"/>
  </w:num>
  <w:num w:numId="40">
    <w:abstractNumId w:val="19"/>
  </w:num>
  <w:num w:numId="41">
    <w:abstractNumId w:val="13"/>
  </w:num>
  <w:num w:numId="42">
    <w:abstractNumId w:val="23"/>
  </w:num>
  <w:num w:numId="43">
    <w:abstractNumId w:val="29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6" w:before="0" w:after="20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4"/>
    <w:qFormat/>
    <w:pPr>
      <w:keepNext w:val="1"/>
      <w:keepLines w:val="1"/>
      <w:spacing w:before="480" w:beforeAutospacing="0" w:afterAutospacing="0"/>
      <w:outlineLvl w:val="0"/>
    </w:pPr>
    <w:rPr>
      <w:b w:val="1"/>
      <w:color w:val="365F91"/>
      <w:sz w:val="28"/>
    </w:rPr>
  </w:style>
  <w:style w:type="paragraph" w:styleId="P2">
    <w:name w:val="heading 2"/>
    <w:basedOn w:val="P0"/>
    <w:next w:val="P0"/>
    <w:link w:val="C5"/>
    <w:qFormat/>
    <w:pPr>
      <w:keepNext w:val="1"/>
      <w:keepLines w:val="1"/>
      <w:spacing w:before="200" w:beforeAutospacing="0" w:afterAutospacing="0"/>
      <w:outlineLvl w:val="1"/>
    </w:pPr>
    <w:rPr>
      <w:b w:val="1"/>
      <w:color w:val="4F81BD"/>
      <w:sz w:val="26"/>
    </w:rPr>
  </w:style>
  <w:style w:type="paragraph" w:styleId="P3">
    <w:name w:val="heading 3"/>
    <w:basedOn w:val="P0"/>
    <w:next w:val="P0"/>
    <w:link w:val="C6"/>
    <w:qFormat/>
    <w:pPr>
      <w:keepNext w:val="1"/>
      <w:keepLines w:val="1"/>
      <w:spacing w:before="200" w:beforeAutospacing="0" w:afterAutospacing="0"/>
      <w:outlineLvl w:val="2"/>
    </w:pPr>
    <w:rPr>
      <w:b w:val="1"/>
      <w:color w:val="4F81BD"/>
    </w:rPr>
  </w:style>
  <w:style w:type="paragraph" w:styleId="P4">
    <w:name w:val="heading 4"/>
    <w:basedOn w:val="P0"/>
    <w:next w:val="P0"/>
    <w:link w:val="C7"/>
    <w:qFormat/>
    <w:pPr>
      <w:keepNext w:val="1"/>
      <w:keepLines w:val="1"/>
      <w:spacing w:before="200" w:beforeAutospacing="0" w:afterAutospacing="0"/>
      <w:outlineLvl w:val="3"/>
    </w:pPr>
    <w:rPr>
      <w:b w:val="1"/>
      <w:i w:val="1"/>
      <w:color w:val="4F81BD"/>
    </w:rPr>
  </w:style>
  <w:style w:type="paragraph" w:styleId="P5">
    <w:name w:val="header"/>
    <w:basedOn w:val="P0"/>
    <w:link w:val="C3"/>
    <w:pPr>
      <w:tabs>
        <w:tab w:val="center" w:pos="4680" w:leader="none"/>
        <w:tab w:val="right" w:pos="9360" w:leader="none"/>
      </w:tabs>
    </w:pPr>
    <w:rPr/>
  </w:style>
  <w:style w:type="paragraph" w:styleId="P6">
    <w:name w:val="Normal Indent"/>
    <w:basedOn w:val="P0"/>
    <w:pPr>
      <w:ind w:left="720"/>
    </w:pPr>
    <w:rPr/>
  </w:style>
  <w:style w:type="paragraph" w:styleId="P7">
    <w:name w:val="Subtitle"/>
    <w:basedOn w:val="P0"/>
    <w:next w:val="P0"/>
    <w:link w:val="C8"/>
    <w:qFormat/>
    <w:pPr>
      <w:ind w:left="86"/>
    </w:pPr>
    <w:rPr>
      <w:i w:val="1"/>
      <w:color w:val="4F81BD"/>
      <w:sz w:val="24"/>
    </w:rPr>
  </w:style>
  <w:style w:type="paragraph" w:styleId="P8">
    <w:name w:val="Title"/>
    <w:basedOn w:val="P0"/>
    <w:next w:val="P0"/>
    <w:link w:val="C9"/>
    <w:qFormat/>
    <w:pPr>
      <w:pBdr>
        <w:top w:val="none" w:sz="0" w:space="0" w:shadow="0" w:frame="0" w:color="auto"/>
        <w:left w:val="none" w:sz="0" w:space="0" w:shadow="0" w:frame="0" w:color="auto"/>
        <w:bottom w:val="single" w:sz="8" w:space="4" w:shadow="0" w:frame="0" w:color="4F81BD"/>
        <w:right w:val="none" w:sz="0" w:space="0" w:shadow="0" w:frame="0" w:color="auto"/>
      </w:pBdr>
      <w:spacing w:after="300" w:beforeAutospacing="0" w:afterAutospacing="0"/>
      <w:contextualSpacing w:val="1"/>
    </w:pPr>
    <w:rPr>
      <w:color w:val="17365D"/>
      <w:sz w:val="52"/>
    </w:rPr>
  </w:style>
  <w:style w:type="paragraph" w:styleId="P9">
    <w:name w:val="caption"/>
    <w:basedOn w:val="P0"/>
    <w:next w:val="P0"/>
    <w:semiHidden/>
    <w:qFormat/>
    <w:pPr>
      <w:spacing w:lineRule="auto" w:line="240" w:beforeAutospacing="0" w:afterAutospacing="0"/>
    </w:pPr>
    <w:rPr>
      <w:b w:val="1"/>
      <w:color w:val="4F81BD"/>
      <w:sz w:val="18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basedOn w:val="C0"/>
    <w:rPr>
      <w:color w:val="0000FF"/>
      <w:u w:val="single"/>
    </w:rPr>
  </w:style>
  <w:style w:type="character" w:styleId="C3">
    <w:name w:val="Верхний колонтитул Знак"/>
    <w:basedOn w:val="C0"/>
    <w:link w:val="P5"/>
    <w:rPr/>
  </w:style>
  <w:style w:type="character" w:styleId="C4">
    <w:name w:val="Заголовок 1 Знак"/>
    <w:basedOn w:val="C0"/>
    <w:link w:val="P1"/>
    <w:rPr>
      <w:b w:val="1"/>
      <w:color w:val="365F91"/>
      <w:sz w:val="28"/>
    </w:rPr>
  </w:style>
  <w:style w:type="character" w:styleId="C5">
    <w:name w:val="Заголовок 2 Знак"/>
    <w:basedOn w:val="C0"/>
    <w:link w:val="P2"/>
    <w:rPr>
      <w:b w:val="1"/>
      <w:color w:val="4F81BD"/>
      <w:sz w:val="26"/>
    </w:rPr>
  </w:style>
  <w:style w:type="character" w:styleId="C6">
    <w:name w:val="Заголовок 3 Знак"/>
    <w:basedOn w:val="C0"/>
    <w:link w:val="P3"/>
    <w:rPr>
      <w:b w:val="1"/>
      <w:color w:val="4F81BD"/>
    </w:rPr>
  </w:style>
  <w:style w:type="character" w:styleId="C7">
    <w:name w:val="Заголовок 4 Знак"/>
    <w:basedOn w:val="C0"/>
    <w:link w:val="P4"/>
    <w:rPr>
      <w:b w:val="1"/>
      <w:i w:val="1"/>
      <w:color w:val="4F81BD"/>
    </w:rPr>
  </w:style>
  <w:style w:type="character" w:styleId="C8">
    <w:name w:val="Подзаголовок Знак"/>
    <w:basedOn w:val="C0"/>
    <w:link w:val="P7"/>
    <w:rPr>
      <w:i w:val="1"/>
      <w:color w:val="4F81BD"/>
      <w:sz w:val="24"/>
    </w:rPr>
  </w:style>
  <w:style w:type="character" w:styleId="C9">
    <w:name w:val="Название Знак"/>
    <w:basedOn w:val="C0"/>
    <w:link w:val="P8"/>
    <w:rPr>
      <w:color w:val="17365D"/>
      <w:sz w:val="52"/>
    </w:rPr>
  </w:style>
  <w:style w:type="character" w:styleId="C10">
    <w:name w:val="Emphasis"/>
    <w:basedOn w:val="C0"/>
    <w:qFormat/>
    <w:rPr>
      <w:i w:val="1"/>
    </w:rPr>
  </w:style>
  <w:style w:type="table" w:styleId="T0" w:default="1">
    <w:name w:val="Normal Table"/>
    <w:semiHidden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Table Grid"/>
    <w:basedOn w:val="T0"/>
    <w:pPr>
      <w:spacing w:lineRule="auto" w:line="240" w:after="0" w:beforeAutospacing="0" w:afterAutospacing="0"/>
    </w:pPr>
    <w:tblPr>
      <w:tblInd w:w="0" w:type="dxa"/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